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1" w:themeTint="33"/>
  <w:body>
    <w:p w:rsidR="00147D56" w:rsidRDefault="004E78A9" w:rsidP="00147D56">
      <w:pPr>
        <w:rPr>
          <w:b/>
          <w:sz w:val="24"/>
          <w:szCs w:val="24"/>
          <w:lang w:val="fr-FR"/>
        </w:rPr>
      </w:pPr>
      <w:bookmarkStart w:id="0" w:name="_GoBack"/>
      <w:bookmarkEnd w:id="0"/>
      <w:r w:rsidRPr="00147D56">
        <w:rPr>
          <w:rFonts w:ascii="Times New Roman" w:eastAsia="Times New Roman" w:hAnsi="Times New Roman" w:cs="Times New Roman"/>
          <w:noProof/>
          <w:kern w:val="1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4AA2ECE" wp14:editId="2FD26922">
                <wp:simplePos x="0" y="0"/>
                <wp:positionH relativeFrom="column">
                  <wp:posOffset>161925</wp:posOffset>
                </wp:positionH>
                <wp:positionV relativeFrom="paragraph">
                  <wp:posOffset>-781050</wp:posOffset>
                </wp:positionV>
                <wp:extent cx="5257165" cy="456565"/>
                <wp:effectExtent l="0" t="0" r="0" b="0"/>
                <wp:wrapNone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456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D56" w:rsidRDefault="00147D56" w:rsidP="00147D5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COMPAGNIE des EXPERTS de JUSTICE </w:t>
                            </w:r>
                          </w:p>
                          <w:p w:rsidR="00147D56" w:rsidRDefault="00147D56" w:rsidP="00147D5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près la COUR</w:t>
                            </w:r>
                            <w:r w:rsidRPr="00294D6F">
                              <w:rPr>
                                <w:b/>
                                <w:sz w:val="24"/>
                                <w:lang w:val="fr-FR"/>
                              </w:rPr>
                              <w:t xml:space="preserve"> d’APPEL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de REIMS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A2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-61.5pt;width:413.95pt;height:35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" stroked="f">
                <v:fill opacity="0"/>
                <v:textbox inset="0,0,0,0">
                  <w:txbxContent>
                    <w:p w:rsidR="00147D56" w:rsidRDefault="00147D56" w:rsidP="00147D5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COMPAGNIE des EXPERTS de JUSTICE </w:t>
                      </w:r>
                    </w:p>
                    <w:p w:rsidR="00147D56" w:rsidRDefault="00147D56" w:rsidP="00147D5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près la COUR</w:t>
                      </w:r>
                      <w:r w:rsidRPr="00294D6F">
                        <w:rPr>
                          <w:b/>
                          <w:sz w:val="24"/>
                          <w:lang w:val="fr-FR"/>
                        </w:rPr>
                        <w:t xml:space="preserve"> d’APPEL</w:t>
                      </w:r>
                      <w:r>
                        <w:rPr>
                          <w:b/>
                          <w:sz w:val="24"/>
                        </w:rPr>
                        <w:t xml:space="preserve"> de REIMS</w:t>
                      </w:r>
                    </w:p>
                  </w:txbxContent>
                </v:textbox>
              </v:shape>
            </w:pict>
          </mc:Fallback>
        </mc:AlternateContent>
      </w:r>
      <w:r w:rsidR="00B43141" w:rsidRPr="00147D56">
        <w:rPr>
          <w:rFonts w:ascii="Times New Roman" w:eastAsia="Times New Roman" w:hAnsi="Times New Roman" w:cs="Times New Roman"/>
          <w:noProof/>
          <w:kern w:val="1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43AFBF7" wp14:editId="45E12C57">
                <wp:simplePos x="0" y="0"/>
                <wp:positionH relativeFrom="column">
                  <wp:posOffset>-224155</wp:posOffset>
                </wp:positionH>
                <wp:positionV relativeFrom="paragraph">
                  <wp:posOffset>-300990</wp:posOffset>
                </wp:positionV>
                <wp:extent cx="6067425" cy="1952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952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D56" w:rsidRDefault="00147D56" w:rsidP="008418F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463C1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COLLOQUE 2019</w:t>
                            </w:r>
                          </w:p>
                          <w:p w:rsidR="006463C1" w:rsidRDefault="00B43141" w:rsidP="008418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141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Jeudi 16 mai 2019</w:t>
                            </w:r>
                          </w:p>
                          <w:p w:rsidR="00B43141" w:rsidRPr="00B43141" w:rsidRDefault="00B43141" w:rsidP="008418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6463C1" w:rsidRDefault="006463C1" w:rsidP="008418F4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4"/>
                                <w:szCs w:val="44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3141">
                              <w:rPr>
                                <w:b/>
                                <w:color w:val="1F3864" w:themeColor="accent1" w:themeShade="80"/>
                                <w:sz w:val="44"/>
                                <w:szCs w:val="44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L’expert</w:t>
                            </w:r>
                            <w:r w:rsidRPr="00B43141">
                              <w:rPr>
                                <w:b/>
                                <w:color w:val="1F3864" w:themeColor="accent1" w:themeShade="8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et</w:t>
                            </w:r>
                            <w:r w:rsidRPr="00B43141">
                              <w:rPr>
                                <w:b/>
                                <w:color w:val="1F3864" w:themeColor="accent1" w:themeShade="80"/>
                                <w:sz w:val="44"/>
                                <w:szCs w:val="44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l’expertise</w:t>
                            </w:r>
                            <w:r w:rsidRPr="00B43141">
                              <w:rPr>
                                <w:b/>
                                <w:color w:val="1F3864" w:themeColor="accent1" w:themeShade="8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au sein de la justice</w:t>
                            </w:r>
                            <w:r w:rsidRPr="00B43141">
                              <w:rPr>
                                <w:b/>
                                <w:color w:val="1F3864" w:themeColor="accent1" w:themeShade="80"/>
                                <w:sz w:val="44"/>
                                <w:szCs w:val="44"/>
                                <w:lang w:val="fr-FR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prédictive</w:t>
                            </w:r>
                          </w:p>
                          <w:p w:rsidR="00213B69" w:rsidRPr="00F25795" w:rsidRDefault="00213B69" w:rsidP="008418F4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5795"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fr-F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 </w:t>
                            </w:r>
                            <w:r w:rsidR="00F81BC6" w:rsidRPr="00F25795"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fr-F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Pr="00F25795"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fr-F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uel est l’avenir de l’expertise au sein de la justice prédictive ?</w:t>
                            </w:r>
                            <w:r w:rsidR="00F81BC6" w:rsidRPr="00F25795"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fr-F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AFBF7" id="_x0000_s1027" type="#_x0000_t202" style="position:absolute;margin-left:-17.65pt;margin-top:-23.7pt;width:477.75pt;height:153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" stroked="f">
                <v:fill opacity="0"/>
                <v:textbox inset="0,0,0,0">
                  <w:txbxContent>
                    <w:p w:rsidR="00147D56" w:rsidRDefault="00147D56" w:rsidP="008418F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6463C1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COLLOQUE 2019</w:t>
                      </w:r>
                    </w:p>
                    <w:p w:rsidR="006463C1" w:rsidRDefault="00B43141" w:rsidP="008418F4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B43141">
                        <w:rPr>
                          <w:b/>
                          <w:sz w:val="28"/>
                          <w:szCs w:val="28"/>
                          <w:lang w:val="fr-FR"/>
                        </w:rPr>
                        <w:t>Jeudi 16 mai 2019</w:t>
                      </w:r>
                    </w:p>
                    <w:p w:rsidR="00B43141" w:rsidRPr="00B43141" w:rsidRDefault="00B43141" w:rsidP="008418F4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:rsidR="006463C1" w:rsidRDefault="006463C1" w:rsidP="008418F4">
                      <w:pPr>
                        <w:jc w:val="center"/>
                        <w:rPr>
                          <w:b/>
                          <w:color w:val="1F3864" w:themeColor="accent1" w:themeShade="80"/>
                          <w:sz w:val="44"/>
                          <w:szCs w:val="44"/>
                          <w:lang w:val="fr-FR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3141">
                        <w:rPr>
                          <w:b/>
                          <w:color w:val="1F3864" w:themeColor="accent1" w:themeShade="80"/>
                          <w:sz w:val="44"/>
                          <w:szCs w:val="44"/>
                          <w:lang w:val="fr-FR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L’expert</w:t>
                      </w:r>
                      <w:r w:rsidRPr="00B43141">
                        <w:rPr>
                          <w:b/>
                          <w:color w:val="1F3864" w:themeColor="accent1" w:themeShade="8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et</w:t>
                      </w:r>
                      <w:r w:rsidRPr="00B43141">
                        <w:rPr>
                          <w:b/>
                          <w:color w:val="1F3864" w:themeColor="accent1" w:themeShade="80"/>
                          <w:sz w:val="44"/>
                          <w:szCs w:val="44"/>
                          <w:lang w:val="fr-FR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l’expertise</w:t>
                      </w:r>
                      <w:r w:rsidRPr="00B43141">
                        <w:rPr>
                          <w:b/>
                          <w:color w:val="1F3864" w:themeColor="accent1" w:themeShade="8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au sein de la justice</w:t>
                      </w:r>
                      <w:r w:rsidRPr="00B43141">
                        <w:rPr>
                          <w:b/>
                          <w:color w:val="1F3864" w:themeColor="accent1" w:themeShade="80"/>
                          <w:sz w:val="44"/>
                          <w:szCs w:val="44"/>
                          <w:lang w:val="fr-FR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prédictive</w:t>
                      </w:r>
                    </w:p>
                    <w:p w:rsidR="00213B69" w:rsidRPr="00F25795" w:rsidRDefault="00213B69" w:rsidP="008418F4">
                      <w:pPr>
                        <w:jc w:val="center"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5795">
                        <w:rPr>
                          <w:b/>
                          <w:color w:val="262626" w:themeColor="text1" w:themeTint="D9"/>
                          <w:sz w:val="28"/>
                          <w:szCs w:val="28"/>
                          <w:lang w:val="fr-F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 </w:t>
                      </w:r>
                      <w:r w:rsidR="00F81BC6" w:rsidRPr="00F25795">
                        <w:rPr>
                          <w:b/>
                          <w:color w:val="262626" w:themeColor="text1" w:themeTint="D9"/>
                          <w:sz w:val="28"/>
                          <w:szCs w:val="28"/>
                          <w:lang w:val="fr-F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Pr="00F25795">
                        <w:rPr>
                          <w:b/>
                          <w:color w:val="262626" w:themeColor="text1" w:themeTint="D9"/>
                          <w:sz w:val="28"/>
                          <w:szCs w:val="28"/>
                          <w:lang w:val="fr-F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uel est l’avenir de l’expertise au sein de la justice prédictive ?</w:t>
                      </w:r>
                      <w:r w:rsidR="00F81BC6" w:rsidRPr="00F25795">
                        <w:rPr>
                          <w:b/>
                          <w:color w:val="262626" w:themeColor="text1" w:themeTint="D9"/>
                          <w:sz w:val="28"/>
                          <w:szCs w:val="28"/>
                          <w:lang w:val="fr-F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</w:p>
    <w:p w:rsidR="00147D56" w:rsidRDefault="00147D56" w:rsidP="00147D56">
      <w:pPr>
        <w:rPr>
          <w:b/>
          <w:sz w:val="24"/>
          <w:szCs w:val="24"/>
          <w:lang w:val="fr-FR"/>
        </w:rPr>
      </w:pPr>
    </w:p>
    <w:p w:rsidR="00147D56" w:rsidRDefault="00147D56" w:rsidP="00147D56">
      <w:pPr>
        <w:rPr>
          <w:b/>
          <w:sz w:val="24"/>
          <w:szCs w:val="24"/>
          <w:lang w:val="fr-FR"/>
        </w:rPr>
      </w:pPr>
    </w:p>
    <w:p w:rsidR="00147D56" w:rsidRDefault="00147D56" w:rsidP="00147D56">
      <w:pPr>
        <w:rPr>
          <w:b/>
          <w:sz w:val="24"/>
          <w:szCs w:val="24"/>
          <w:lang w:val="fr-FR"/>
        </w:rPr>
      </w:pPr>
    </w:p>
    <w:p w:rsidR="00147D56" w:rsidRDefault="00147D56" w:rsidP="00147D56">
      <w:pPr>
        <w:rPr>
          <w:b/>
          <w:sz w:val="24"/>
          <w:szCs w:val="24"/>
          <w:lang w:val="fr-FR"/>
        </w:rPr>
      </w:pPr>
    </w:p>
    <w:p w:rsidR="00147D56" w:rsidRDefault="00147D56" w:rsidP="00147D56">
      <w:pPr>
        <w:rPr>
          <w:b/>
          <w:sz w:val="24"/>
          <w:szCs w:val="24"/>
          <w:lang w:val="fr-FR"/>
        </w:rPr>
      </w:pPr>
    </w:p>
    <w:p w:rsidR="00147D56" w:rsidRDefault="00147D56" w:rsidP="00147D56">
      <w:pPr>
        <w:rPr>
          <w:b/>
          <w:sz w:val="24"/>
          <w:szCs w:val="24"/>
          <w:lang w:val="fr-FR"/>
        </w:rPr>
      </w:pPr>
    </w:p>
    <w:p w:rsidR="00147D56" w:rsidRDefault="00147D56" w:rsidP="00147D56">
      <w:pPr>
        <w:rPr>
          <w:b/>
          <w:sz w:val="24"/>
          <w:szCs w:val="24"/>
          <w:lang w:val="fr-FR"/>
        </w:rPr>
      </w:pPr>
    </w:p>
    <w:p w:rsidR="00147D56" w:rsidRDefault="00147D56" w:rsidP="00147D56">
      <w:pPr>
        <w:ind w:left="1985"/>
        <w:rPr>
          <w:b/>
          <w:sz w:val="24"/>
          <w:szCs w:val="24"/>
          <w:lang w:val="fr-FR"/>
        </w:rPr>
      </w:pPr>
    </w:p>
    <w:p w:rsidR="00303971" w:rsidRDefault="00303971" w:rsidP="00147D56">
      <w:pPr>
        <w:rPr>
          <w:b/>
          <w:sz w:val="24"/>
          <w:szCs w:val="24"/>
          <w:lang w:val="fr-FR"/>
        </w:rPr>
      </w:pPr>
    </w:p>
    <w:p w:rsidR="00147D56" w:rsidRPr="00303971" w:rsidRDefault="00303971" w:rsidP="00147D56">
      <w:pPr>
        <w:ind w:left="1701" w:hanging="1701"/>
        <w:rPr>
          <w:b/>
          <w:bCs/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 xml:space="preserve"> </w:t>
      </w:r>
      <w:r w:rsidR="00147D56" w:rsidRPr="00303971">
        <w:rPr>
          <w:b/>
          <w:sz w:val="20"/>
          <w:szCs w:val="20"/>
          <w:lang w:val="fr-FR"/>
        </w:rPr>
        <w:t>9H00</w:t>
      </w:r>
      <w:r w:rsidR="00147D56" w:rsidRPr="00303971">
        <w:rPr>
          <w:b/>
          <w:sz w:val="20"/>
          <w:szCs w:val="20"/>
          <w:lang w:val="fr-FR"/>
        </w:rPr>
        <w:tab/>
        <w:t>Accueil des participants – Café de bienvenue</w:t>
      </w:r>
    </w:p>
    <w:p w:rsidR="00147D56" w:rsidRPr="00303971" w:rsidRDefault="00147D56" w:rsidP="00147D56">
      <w:pPr>
        <w:pStyle w:val="Corpsdetexte"/>
        <w:spacing w:before="9"/>
        <w:rPr>
          <w:b/>
          <w:lang w:val="fr-FR"/>
        </w:rPr>
      </w:pPr>
    </w:p>
    <w:p w:rsidR="00147D56" w:rsidRPr="00303971" w:rsidRDefault="00303971" w:rsidP="00147D56">
      <w:pPr>
        <w:pStyle w:val="Corpsdetexte"/>
        <w:tabs>
          <w:tab w:val="left" w:pos="1701"/>
        </w:tabs>
        <w:spacing w:before="1"/>
        <w:jc w:val="both"/>
        <w:rPr>
          <w:b/>
          <w:lang w:val="fr-FR"/>
        </w:rPr>
      </w:pPr>
      <w:r w:rsidRPr="00303971">
        <w:rPr>
          <w:b/>
          <w:lang w:val="fr-FR"/>
        </w:rPr>
        <w:t xml:space="preserve"> </w:t>
      </w:r>
      <w:r w:rsidR="00147D56" w:rsidRPr="00303971">
        <w:rPr>
          <w:b/>
          <w:lang w:val="fr-FR"/>
        </w:rPr>
        <w:t>9H30</w:t>
      </w:r>
      <w:r w:rsidR="00147D56" w:rsidRPr="00303971">
        <w:rPr>
          <w:b/>
          <w:lang w:val="fr-FR"/>
        </w:rPr>
        <w:tab/>
        <w:t>Allocution</w:t>
      </w:r>
      <w:r>
        <w:rPr>
          <w:b/>
          <w:lang w:val="fr-FR"/>
        </w:rPr>
        <w:t>s</w:t>
      </w:r>
      <w:r w:rsidR="00147D56" w:rsidRPr="00303971">
        <w:rPr>
          <w:b/>
          <w:lang w:val="fr-FR"/>
        </w:rPr>
        <w:t xml:space="preserve"> de</w:t>
      </w:r>
      <w:r w:rsidR="00147D56" w:rsidRPr="00303971">
        <w:rPr>
          <w:b/>
          <w:spacing w:val="-2"/>
          <w:lang w:val="fr-FR"/>
        </w:rPr>
        <w:t xml:space="preserve"> </w:t>
      </w:r>
      <w:r w:rsidR="00147D56" w:rsidRPr="00303971">
        <w:rPr>
          <w:b/>
          <w:lang w:val="fr-FR"/>
        </w:rPr>
        <w:t>bienvenue</w:t>
      </w:r>
    </w:p>
    <w:p w:rsidR="00147D56" w:rsidRPr="00303971" w:rsidRDefault="00147D56" w:rsidP="00147D56">
      <w:pPr>
        <w:pStyle w:val="Corpsdetexte"/>
        <w:spacing w:before="35"/>
        <w:ind w:left="2520"/>
        <w:rPr>
          <w:lang w:val="fr-FR"/>
        </w:rPr>
      </w:pPr>
    </w:p>
    <w:p w:rsidR="004F0A6F" w:rsidRDefault="00147D56" w:rsidP="00147D56">
      <w:pPr>
        <w:tabs>
          <w:tab w:val="left" w:pos="388"/>
        </w:tabs>
        <w:ind w:left="1701" w:right="395" w:hanging="1701"/>
        <w:rPr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>10H00</w:t>
      </w:r>
      <w:r w:rsidRPr="00303971">
        <w:rPr>
          <w:b/>
          <w:sz w:val="20"/>
          <w:szCs w:val="20"/>
          <w:lang w:val="fr-FR"/>
        </w:rPr>
        <w:tab/>
      </w:r>
      <w:r w:rsidRPr="00303971">
        <w:rPr>
          <w:sz w:val="20"/>
          <w:szCs w:val="20"/>
          <w:lang w:val="fr-FR"/>
        </w:rPr>
        <w:t>Intervention de</w:t>
      </w:r>
      <w:r w:rsidRPr="00303971">
        <w:rPr>
          <w:b/>
          <w:sz w:val="20"/>
          <w:szCs w:val="20"/>
          <w:lang w:val="fr-FR"/>
        </w:rPr>
        <w:t xml:space="preserve"> Bernard COHEN-SOLAL, </w:t>
      </w:r>
      <w:r w:rsidRPr="00303971">
        <w:rPr>
          <w:sz w:val="20"/>
          <w:szCs w:val="20"/>
          <w:lang w:val="fr-FR"/>
        </w:rPr>
        <w:t>expert honoraire en informatique</w:t>
      </w:r>
      <w:r w:rsidR="004F0A6F">
        <w:rPr>
          <w:sz w:val="20"/>
          <w:szCs w:val="20"/>
          <w:lang w:val="fr-FR"/>
        </w:rPr>
        <w:t>,</w:t>
      </w:r>
    </w:p>
    <w:p w:rsidR="00F07173" w:rsidRDefault="004F0A6F" w:rsidP="00147D56">
      <w:pPr>
        <w:tabs>
          <w:tab w:val="left" w:pos="388"/>
        </w:tabs>
        <w:ind w:left="1701" w:right="395" w:hanging="1701"/>
        <w:rPr>
          <w:i/>
          <w:iCs/>
          <w:sz w:val="20"/>
          <w:szCs w:val="20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bookmarkStart w:id="1" w:name="_Hlk1571919"/>
      <w:r w:rsidRPr="00750ED7">
        <w:rPr>
          <w:iCs/>
          <w:sz w:val="20"/>
          <w:szCs w:val="20"/>
        </w:rPr>
        <w:t xml:space="preserve">Directeur </w:t>
      </w:r>
      <w:proofErr w:type="spellStart"/>
      <w:r w:rsidRPr="00750ED7">
        <w:rPr>
          <w:iCs/>
          <w:sz w:val="20"/>
          <w:szCs w:val="20"/>
        </w:rPr>
        <w:t>Général</w:t>
      </w:r>
      <w:proofErr w:type="spellEnd"/>
      <w:r w:rsidRPr="00750ED7">
        <w:rPr>
          <w:iCs/>
          <w:sz w:val="20"/>
          <w:szCs w:val="20"/>
        </w:rPr>
        <w:t xml:space="preserve"> </w:t>
      </w:r>
      <w:proofErr w:type="spellStart"/>
      <w:r w:rsidRPr="00750ED7">
        <w:rPr>
          <w:iCs/>
          <w:sz w:val="20"/>
          <w:szCs w:val="20"/>
        </w:rPr>
        <w:t>LEXposia</w:t>
      </w:r>
      <w:proofErr w:type="spellEnd"/>
      <w:r w:rsidRPr="00750ED7">
        <w:rPr>
          <w:iCs/>
          <w:sz w:val="20"/>
          <w:szCs w:val="20"/>
        </w:rPr>
        <w:t xml:space="preserve">, </w:t>
      </w:r>
      <w:proofErr w:type="spellStart"/>
      <w:r w:rsidRPr="00750ED7">
        <w:rPr>
          <w:iCs/>
          <w:sz w:val="20"/>
          <w:szCs w:val="20"/>
        </w:rPr>
        <w:t>Agence</w:t>
      </w:r>
      <w:proofErr w:type="spellEnd"/>
      <w:r w:rsidRPr="00750ED7">
        <w:rPr>
          <w:iCs/>
          <w:sz w:val="20"/>
          <w:szCs w:val="20"/>
        </w:rPr>
        <w:t xml:space="preserve"> de communication </w:t>
      </w:r>
      <w:proofErr w:type="spellStart"/>
      <w:r w:rsidRPr="00750ED7">
        <w:rPr>
          <w:iCs/>
          <w:sz w:val="20"/>
          <w:szCs w:val="20"/>
        </w:rPr>
        <w:t>spécialisée</w:t>
      </w:r>
      <w:proofErr w:type="spellEnd"/>
      <w:r w:rsidRPr="00750ED7">
        <w:rPr>
          <w:iCs/>
          <w:sz w:val="20"/>
          <w:szCs w:val="20"/>
        </w:rPr>
        <w:t xml:space="preserve"> dans le Droit.</w:t>
      </w:r>
      <w:bookmarkEnd w:id="1"/>
      <w:r w:rsidRPr="00750ED7">
        <w:rPr>
          <w:i/>
          <w:iCs/>
          <w:sz w:val="20"/>
          <w:szCs w:val="20"/>
        </w:rPr>
        <w:t xml:space="preserve"> </w:t>
      </w:r>
    </w:p>
    <w:p w:rsidR="00147D56" w:rsidRPr="00750ED7" w:rsidRDefault="00F07173" w:rsidP="00147D56">
      <w:pPr>
        <w:tabs>
          <w:tab w:val="left" w:pos="388"/>
        </w:tabs>
        <w:ind w:left="1701" w:right="395" w:hanging="1701"/>
        <w:rPr>
          <w:sz w:val="20"/>
          <w:szCs w:val="20"/>
          <w:lang w:val="fr-FR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4F0A6F" w:rsidRPr="00750ED7">
        <w:rPr>
          <w:sz w:val="20"/>
          <w:szCs w:val="20"/>
          <w:lang w:val="fr-FR"/>
        </w:rPr>
        <w:t>N</w:t>
      </w:r>
      <w:r w:rsidR="00147D56" w:rsidRPr="00750ED7">
        <w:rPr>
          <w:sz w:val="20"/>
          <w:szCs w:val="20"/>
          <w:lang w:val="fr-FR"/>
        </w:rPr>
        <w:t>ouvelle sémantique, glossaire et vulgarisation à propos du nouveau monde numérique</w:t>
      </w:r>
    </w:p>
    <w:p w:rsidR="00147D56" w:rsidRPr="00303971" w:rsidRDefault="00147D56" w:rsidP="00147D56">
      <w:pPr>
        <w:tabs>
          <w:tab w:val="left" w:pos="2094"/>
          <w:tab w:val="left" w:pos="3974"/>
        </w:tabs>
        <w:rPr>
          <w:sz w:val="20"/>
          <w:szCs w:val="20"/>
          <w:lang w:val="fr-FR"/>
        </w:rPr>
      </w:pPr>
    </w:p>
    <w:p w:rsidR="00213B69" w:rsidRDefault="00147D56" w:rsidP="00E1423B">
      <w:pPr>
        <w:tabs>
          <w:tab w:val="left" w:pos="1701"/>
          <w:tab w:val="left" w:pos="3974"/>
        </w:tabs>
        <w:ind w:left="1695" w:right="395" w:hanging="1695"/>
        <w:rPr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>10H30</w:t>
      </w:r>
      <w:r w:rsidRPr="00303971">
        <w:rPr>
          <w:spacing w:val="-2"/>
          <w:sz w:val="20"/>
          <w:szCs w:val="20"/>
          <w:lang w:val="fr-FR"/>
        </w:rPr>
        <w:t xml:space="preserve"> </w:t>
      </w:r>
      <w:r w:rsidRPr="00303971">
        <w:rPr>
          <w:sz w:val="20"/>
          <w:szCs w:val="20"/>
          <w:lang w:val="fr-FR"/>
        </w:rPr>
        <w:tab/>
      </w:r>
      <w:r w:rsidRPr="00303971">
        <w:rPr>
          <w:sz w:val="20"/>
          <w:szCs w:val="20"/>
          <w:lang w:val="fr-FR"/>
        </w:rPr>
        <w:tab/>
        <w:t>Intervention du</w:t>
      </w:r>
      <w:r w:rsidRPr="00303971">
        <w:rPr>
          <w:b/>
          <w:sz w:val="20"/>
          <w:szCs w:val="20"/>
          <w:lang w:val="fr-FR"/>
        </w:rPr>
        <w:t xml:space="preserve"> </w:t>
      </w:r>
      <w:r w:rsidR="00303971" w:rsidRPr="00303971">
        <w:rPr>
          <w:b/>
          <w:sz w:val="20"/>
          <w:szCs w:val="20"/>
          <w:lang w:val="fr-FR"/>
        </w:rPr>
        <w:t>D</w:t>
      </w:r>
      <w:r w:rsidRPr="00303971">
        <w:rPr>
          <w:b/>
          <w:sz w:val="20"/>
          <w:szCs w:val="20"/>
          <w:lang w:val="fr-FR"/>
        </w:rPr>
        <w:t xml:space="preserve">octeur Thierry DELCOURT, </w:t>
      </w:r>
      <w:r w:rsidRPr="00303971">
        <w:rPr>
          <w:sz w:val="20"/>
          <w:szCs w:val="20"/>
          <w:lang w:val="fr-FR"/>
        </w:rPr>
        <w:t>médecin-psychiatre, pédopsychiatre et rédacteur en chef de la Revue Psychiatries</w:t>
      </w:r>
    </w:p>
    <w:p w:rsidR="00147D56" w:rsidRPr="00303971" w:rsidRDefault="00213B69" w:rsidP="00E1423B">
      <w:pPr>
        <w:tabs>
          <w:tab w:val="left" w:pos="1701"/>
          <w:tab w:val="left" w:pos="3974"/>
        </w:tabs>
        <w:ind w:left="1695" w:right="395" w:hanging="1695"/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>A</w:t>
      </w:r>
      <w:r w:rsidR="00E1423B" w:rsidRPr="00303971">
        <w:rPr>
          <w:sz w:val="20"/>
          <w:szCs w:val="20"/>
          <w:lang w:val="fr-FR"/>
        </w:rPr>
        <w:t>bordons (avec ou sans appréhension) le numérique au sein de l’expertise de justice</w:t>
      </w:r>
    </w:p>
    <w:p w:rsidR="00E1423B" w:rsidRPr="00303971" w:rsidRDefault="00E1423B" w:rsidP="00E1423B">
      <w:pPr>
        <w:tabs>
          <w:tab w:val="left" w:pos="1701"/>
          <w:tab w:val="left" w:pos="3974"/>
        </w:tabs>
        <w:ind w:left="1695" w:right="395" w:hanging="1695"/>
        <w:rPr>
          <w:sz w:val="20"/>
          <w:szCs w:val="20"/>
          <w:lang w:val="fr-FR"/>
        </w:rPr>
      </w:pPr>
    </w:p>
    <w:p w:rsidR="00E1423B" w:rsidRPr="00294D6F" w:rsidRDefault="00E1423B" w:rsidP="00E1423B">
      <w:pPr>
        <w:tabs>
          <w:tab w:val="left" w:pos="1701"/>
          <w:tab w:val="left" w:pos="3974"/>
        </w:tabs>
        <w:ind w:left="1695" w:right="395" w:hanging="1695"/>
        <w:rPr>
          <w:color w:val="000000"/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>11H</w:t>
      </w:r>
      <w:r w:rsidR="00303971">
        <w:rPr>
          <w:b/>
          <w:sz w:val="20"/>
          <w:szCs w:val="20"/>
          <w:lang w:val="fr-FR"/>
        </w:rPr>
        <w:t>00</w:t>
      </w:r>
      <w:r w:rsidRPr="00303971">
        <w:rPr>
          <w:b/>
          <w:sz w:val="20"/>
          <w:szCs w:val="20"/>
          <w:lang w:val="fr-FR"/>
        </w:rPr>
        <w:tab/>
      </w:r>
      <w:r w:rsidRPr="00294D6F">
        <w:rPr>
          <w:b/>
          <w:sz w:val="20"/>
          <w:szCs w:val="20"/>
          <w:lang w:val="fr-FR"/>
        </w:rPr>
        <w:t xml:space="preserve">Conférence de Monsieur Guy CANIVET, </w:t>
      </w:r>
      <w:r w:rsidRPr="00294D6F">
        <w:rPr>
          <w:color w:val="000000"/>
          <w:sz w:val="20"/>
          <w:szCs w:val="20"/>
          <w:lang w:val="fr-FR"/>
        </w:rPr>
        <w:t xml:space="preserve">Premier Président honoraire de la Cour de </w:t>
      </w:r>
      <w:r w:rsidR="00213B69">
        <w:rPr>
          <w:color w:val="000000"/>
          <w:sz w:val="20"/>
          <w:szCs w:val="20"/>
          <w:lang w:val="fr-FR"/>
        </w:rPr>
        <w:t>c</w:t>
      </w:r>
      <w:r w:rsidRPr="00294D6F">
        <w:rPr>
          <w:color w:val="000000"/>
          <w:sz w:val="20"/>
          <w:szCs w:val="20"/>
          <w:lang w:val="fr-FR"/>
        </w:rPr>
        <w:t>assation, ancien membre du Conseil Constitutionnel, ancien Président du haut comité juridique de la place financière de Paris, et nommé tout récemment « garant » du bon déroulé du Grand Débat</w:t>
      </w:r>
    </w:p>
    <w:p w:rsidR="00E1423B" w:rsidRPr="00294D6F" w:rsidRDefault="00E1423B" w:rsidP="00E1423B">
      <w:pPr>
        <w:tabs>
          <w:tab w:val="left" w:pos="1701"/>
          <w:tab w:val="left" w:pos="3974"/>
        </w:tabs>
        <w:ind w:left="1695" w:right="395" w:hanging="1695"/>
        <w:rPr>
          <w:sz w:val="20"/>
          <w:szCs w:val="20"/>
          <w:lang w:val="fr-FR"/>
        </w:rPr>
      </w:pPr>
    </w:p>
    <w:p w:rsidR="00E1423B" w:rsidRPr="00303971" w:rsidRDefault="00E1423B" w:rsidP="00303971">
      <w:pPr>
        <w:tabs>
          <w:tab w:val="left" w:pos="1701"/>
          <w:tab w:val="left" w:pos="3974"/>
        </w:tabs>
        <w:ind w:left="1695" w:right="395" w:hanging="1695"/>
        <w:rPr>
          <w:color w:val="ED7D31" w:themeColor="accent2"/>
          <w:sz w:val="20"/>
          <w:szCs w:val="20"/>
          <w:lang w:val="fr-FR"/>
        </w:rPr>
      </w:pPr>
      <w:r w:rsidRPr="00303971">
        <w:rPr>
          <w:b/>
          <w:color w:val="ED7D31" w:themeColor="accent2"/>
          <w:sz w:val="20"/>
          <w:szCs w:val="20"/>
          <w:lang w:val="fr-FR"/>
        </w:rPr>
        <w:t>12H</w:t>
      </w:r>
      <w:r w:rsidR="00303971" w:rsidRPr="00303971">
        <w:rPr>
          <w:b/>
          <w:color w:val="ED7D31" w:themeColor="accent2"/>
          <w:sz w:val="20"/>
          <w:szCs w:val="20"/>
          <w:lang w:val="fr-FR"/>
        </w:rPr>
        <w:t>00</w:t>
      </w:r>
      <w:r w:rsidRPr="00303971">
        <w:rPr>
          <w:color w:val="ED7D31" w:themeColor="accent2"/>
          <w:sz w:val="20"/>
          <w:szCs w:val="20"/>
          <w:lang w:val="fr-FR"/>
        </w:rPr>
        <w:tab/>
      </w:r>
      <w:r w:rsidRPr="00303971">
        <w:rPr>
          <w:b/>
          <w:color w:val="ED7D31" w:themeColor="accent2"/>
          <w:sz w:val="20"/>
          <w:szCs w:val="20"/>
          <w:lang w:val="fr-FR"/>
        </w:rPr>
        <w:t xml:space="preserve">Quelques bulles et </w:t>
      </w:r>
      <w:r w:rsidR="00303971" w:rsidRPr="00303971">
        <w:rPr>
          <w:b/>
          <w:color w:val="ED7D31" w:themeColor="accent2"/>
          <w:sz w:val="20"/>
          <w:szCs w:val="20"/>
          <w:lang w:val="fr-FR"/>
        </w:rPr>
        <w:t>déjeuner</w:t>
      </w:r>
    </w:p>
    <w:p w:rsidR="00E1423B" w:rsidRPr="00303971" w:rsidRDefault="00E1423B" w:rsidP="00E1423B">
      <w:pPr>
        <w:tabs>
          <w:tab w:val="left" w:pos="1701"/>
          <w:tab w:val="left" w:pos="3974"/>
        </w:tabs>
        <w:ind w:left="1695" w:right="395" w:hanging="1695"/>
        <w:rPr>
          <w:sz w:val="20"/>
          <w:szCs w:val="20"/>
          <w:lang w:val="fr-FR"/>
        </w:rPr>
      </w:pPr>
    </w:p>
    <w:p w:rsidR="00E1423B" w:rsidRDefault="00E1423B" w:rsidP="00E1423B">
      <w:pPr>
        <w:tabs>
          <w:tab w:val="left" w:pos="1701"/>
          <w:tab w:val="left" w:pos="3974"/>
        </w:tabs>
        <w:ind w:left="1695" w:right="395" w:hanging="1695"/>
        <w:rPr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>14H00</w:t>
      </w:r>
      <w:r w:rsidRPr="00303971">
        <w:rPr>
          <w:sz w:val="20"/>
          <w:szCs w:val="20"/>
          <w:lang w:val="fr-FR"/>
        </w:rPr>
        <w:tab/>
        <w:t>Deux tables rondes animé</w:t>
      </w:r>
      <w:r w:rsidR="007C1EE1">
        <w:rPr>
          <w:sz w:val="20"/>
          <w:szCs w:val="20"/>
          <w:lang w:val="fr-FR"/>
        </w:rPr>
        <w:t>es</w:t>
      </w:r>
      <w:r w:rsidRPr="00303971">
        <w:rPr>
          <w:sz w:val="20"/>
          <w:szCs w:val="20"/>
          <w:lang w:val="fr-FR"/>
        </w:rPr>
        <w:t xml:space="preserve"> par </w:t>
      </w:r>
      <w:r w:rsidRPr="00303971">
        <w:rPr>
          <w:b/>
          <w:sz w:val="20"/>
          <w:szCs w:val="20"/>
          <w:lang w:val="fr-FR"/>
        </w:rPr>
        <w:t>Jean-François JACOB</w:t>
      </w:r>
      <w:r w:rsidRPr="00303971">
        <w:rPr>
          <w:sz w:val="20"/>
          <w:szCs w:val="20"/>
          <w:lang w:val="fr-FR"/>
        </w:rPr>
        <w:t xml:space="preserve">, </w:t>
      </w:r>
      <w:r w:rsidR="00806CB4">
        <w:rPr>
          <w:sz w:val="20"/>
          <w:szCs w:val="20"/>
          <w:lang w:val="fr-FR"/>
        </w:rPr>
        <w:t xml:space="preserve">expert de justice, </w:t>
      </w:r>
      <w:r w:rsidRPr="00303971">
        <w:rPr>
          <w:sz w:val="20"/>
          <w:szCs w:val="20"/>
          <w:lang w:val="fr-FR"/>
        </w:rPr>
        <w:t xml:space="preserve">Conseiller du Président </w:t>
      </w:r>
      <w:r w:rsidR="009F2F29">
        <w:rPr>
          <w:sz w:val="20"/>
          <w:szCs w:val="20"/>
          <w:lang w:val="fr-FR"/>
        </w:rPr>
        <w:t>d</w:t>
      </w:r>
      <w:r w:rsidR="00806CB4">
        <w:rPr>
          <w:sz w:val="20"/>
          <w:szCs w:val="20"/>
          <w:lang w:val="fr-FR"/>
        </w:rPr>
        <w:t xml:space="preserve">u </w:t>
      </w:r>
      <w:r w:rsidRPr="00303971">
        <w:rPr>
          <w:sz w:val="20"/>
          <w:szCs w:val="20"/>
          <w:lang w:val="fr-FR"/>
        </w:rPr>
        <w:t>CNCEJ</w:t>
      </w:r>
      <w:r w:rsidR="00806CB4">
        <w:rPr>
          <w:sz w:val="20"/>
          <w:szCs w:val="20"/>
          <w:lang w:val="fr-FR"/>
        </w:rPr>
        <w:t xml:space="preserve">, </w:t>
      </w:r>
      <w:r w:rsidRPr="00303971">
        <w:rPr>
          <w:sz w:val="20"/>
          <w:szCs w:val="20"/>
          <w:lang w:val="fr-FR"/>
        </w:rPr>
        <w:t>avec la participation de</w:t>
      </w:r>
      <w:r w:rsidR="009A39CD">
        <w:rPr>
          <w:sz w:val="20"/>
          <w:szCs w:val="20"/>
          <w:lang w:val="fr-FR"/>
        </w:rPr>
        <w:t> :</w:t>
      </w:r>
    </w:p>
    <w:p w:rsidR="00303971" w:rsidRPr="00303971" w:rsidRDefault="00303971" w:rsidP="00E1423B">
      <w:pPr>
        <w:tabs>
          <w:tab w:val="left" w:pos="1701"/>
          <w:tab w:val="left" w:pos="3974"/>
        </w:tabs>
        <w:ind w:left="1695" w:right="395" w:hanging="1695"/>
        <w:rPr>
          <w:sz w:val="20"/>
          <w:szCs w:val="20"/>
          <w:lang w:val="fr-FR"/>
        </w:rPr>
      </w:pPr>
    </w:p>
    <w:p w:rsidR="00E1423B" w:rsidRPr="00303971" w:rsidRDefault="00E1423B" w:rsidP="00E1423B">
      <w:pPr>
        <w:pStyle w:val="Paragraphedeliste"/>
        <w:numPr>
          <w:ilvl w:val="0"/>
          <w:numId w:val="8"/>
        </w:numPr>
        <w:tabs>
          <w:tab w:val="left" w:pos="1701"/>
          <w:tab w:val="left" w:pos="3974"/>
        </w:tabs>
        <w:ind w:right="395"/>
        <w:rPr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>Bertrand LUDES</w:t>
      </w:r>
      <w:r w:rsidRPr="00303971">
        <w:rPr>
          <w:sz w:val="20"/>
          <w:szCs w:val="20"/>
          <w:lang w:val="fr-FR"/>
        </w:rPr>
        <w:t xml:space="preserve">, </w:t>
      </w:r>
      <w:r w:rsidR="00F0598E">
        <w:rPr>
          <w:sz w:val="20"/>
          <w:szCs w:val="20"/>
          <w:lang w:val="fr-FR"/>
        </w:rPr>
        <w:t xml:space="preserve">Directeur de l’Institut médico-légal de Paris et </w:t>
      </w:r>
      <w:r w:rsidR="00935F41">
        <w:rPr>
          <w:sz w:val="20"/>
          <w:szCs w:val="20"/>
          <w:lang w:val="fr-FR"/>
        </w:rPr>
        <w:t>p</w:t>
      </w:r>
      <w:r w:rsidR="00F0598E">
        <w:rPr>
          <w:sz w:val="20"/>
          <w:szCs w:val="20"/>
          <w:lang w:val="fr-FR"/>
        </w:rPr>
        <w:t>rofesseur d’université</w:t>
      </w:r>
    </w:p>
    <w:p w:rsidR="00E1423B" w:rsidRDefault="00E1423B" w:rsidP="00E1423B">
      <w:pPr>
        <w:pStyle w:val="Paragraphedeliste"/>
        <w:numPr>
          <w:ilvl w:val="0"/>
          <w:numId w:val="8"/>
        </w:numPr>
        <w:tabs>
          <w:tab w:val="left" w:pos="1701"/>
          <w:tab w:val="left" w:pos="3974"/>
        </w:tabs>
        <w:ind w:right="395"/>
        <w:rPr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 xml:space="preserve">Florence </w:t>
      </w:r>
      <w:proofErr w:type="spellStart"/>
      <w:r w:rsidRPr="00303971">
        <w:rPr>
          <w:b/>
          <w:sz w:val="20"/>
          <w:szCs w:val="20"/>
          <w:lang w:val="fr-FR"/>
        </w:rPr>
        <w:t>G</w:t>
      </w:r>
      <w:r w:rsidR="00213B69">
        <w:rPr>
          <w:b/>
          <w:sz w:val="20"/>
          <w:szCs w:val="20"/>
          <w:lang w:val="fr-FR"/>
        </w:rPr>
        <w:t>’sell</w:t>
      </w:r>
      <w:proofErr w:type="spellEnd"/>
      <w:r w:rsidRPr="00303971">
        <w:rPr>
          <w:sz w:val="20"/>
          <w:szCs w:val="20"/>
          <w:lang w:val="fr-FR"/>
        </w:rPr>
        <w:t>, profess</w:t>
      </w:r>
      <w:r w:rsidR="006463C1" w:rsidRPr="00303971">
        <w:rPr>
          <w:sz w:val="20"/>
          <w:szCs w:val="20"/>
          <w:lang w:val="fr-FR"/>
        </w:rPr>
        <w:t>eur d</w:t>
      </w:r>
      <w:r w:rsidR="009C3474">
        <w:rPr>
          <w:sz w:val="20"/>
          <w:szCs w:val="20"/>
          <w:lang w:val="fr-FR"/>
        </w:rPr>
        <w:t xml:space="preserve">es </w:t>
      </w:r>
      <w:r w:rsidR="006463C1" w:rsidRPr="00303971">
        <w:rPr>
          <w:sz w:val="20"/>
          <w:szCs w:val="20"/>
          <w:lang w:val="fr-FR"/>
        </w:rPr>
        <w:t>université</w:t>
      </w:r>
      <w:r w:rsidR="00213B69">
        <w:rPr>
          <w:sz w:val="20"/>
          <w:szCs w:val="20"/>
          <w:lang w:val="fr-FR"/>
        </w:rPr>
        <w:t>s</w:t>
      </w:r>
    </w:p>
    <w:p w:rsidR="006463C1" w:rsidRPr="00303971" w:rsidRDefault="006463C1" w:rsidP="00E1423B">
      <w:pPr>
        <w:pStyle w:val="Paragraphedeliste"/>
        <w:numPr>
          <w:ilvl w:val="0"/>
          <w:numId w:val="8"/>
        </w:numPr>
        <w:tabs>
          <w:tab w:val="left" w:pos="1701"/>
          <w:tab w:val="left" w:pos="3974"/>
        </w:tabs>
        <w:ind w:right="395"/>
        <w:rPr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>Stéphane D</w:t>
      </w:r>
      <w:r w:rsidR="000954DD">
        <w:rPr>
          <w:b/>
          <w:sz w:val="20"/>
          <w:szCs w:val="20"/>
          <w:lang w:val="fr-FR"/>
        </w:rPr>
        <w:t>H</w:t>
      </w:r>
      <w:r w:rsidRPr="00303971">
        <w:rPr>
          <w:b/>
          <w:sz w:val="20"/>
          <w:szCs w:val="20"/>
          <w:lang w:val="fr-FR"/>
        </w:rPr>
        <w:t>ONTE</w:t>
      </w:r>
      <w:r w:rsidRPr="00303971">
        <w:rPr>
          <w:sz w:val="20"/>
          <w:szCs w:val="20"/>
          <w:lang w:val="fr-FR"/>
        </w:rPr>
        <w:t>, ancien Bâtonnier du barreau de Lille</w:t>
      </w:r>
    </w:p>
    <w:p w:rsidR="006463C1" w:rsidRPr="00303971" w:rsidRDefault="006463C1" w:rsidP="00E1423B">
      <w:pPr>
        <w:pStyle w:val="Paragraphedeliste"/>
        <w:numPr>
          <w:ilvl w:val="0"/>
          <w:numId w:val="8"/>
        </w:numPr>
        <w:tabs>
          <w:tab w:val="left" w:pos="1701"/>
          <w:tab w:val="left" w:pos="3974"/>
        </w:tabs>
        <w:ind w:right="395"/>
        <w:rPr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>Yannick MENECEUR</w:t>
      </w:r>
      <w:r w:rsidRPr="00303971">
        <w:rPr>
          <w:sz w:val="20"/>
          <w:szCs w:val="20"/>
          <w:lang w:val="fr-FR"/>
        </w:rPr>
        <w:t>, magistrat à la CEPEJ</w:t>
      </w:r>
    </w:p>
    <w:p w:rsidR="006463C1" w:rsidRPr="00303971" w:rsidRDefault="006463C1" w:rsidP="00E1423B">
      <w:pPr>
        <w:pStyle w:val="Paragraphedeliste"/>
        <w:numPr>
          <w:ilvl w:val="0"/>
          <w:numId w:val="8"/>
        </w:numPr>
        <w:tabs>
          <w:tab w:val="left" w:pos="1701"/>
          <w:tab w:val="left" w:pos="3974"/>
        </w:tabs>
        <w:ind w:right="395"/>
        <w:rPr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>Louis LARRET-CHAHINE</w:t>
      </w:r>
      <w:r w:rsidRPr="00303971">
        <w:rPr>
          <w:sz w:val="20"/>
          <w:szCs w:val="20"/>
          <w:lang w:val="fr-FR"/>
        </w:rPr>
        <w:t>, directeur général de la Société PREDICTI</w:t>
      </w:r>
      <w:r w:rsidR="00254BC3">
        <w:rPr>
          <w:sz w:val="20"/>
          <w:szCs w:val="20"/>
          <w:lang w:val="fr-FR"/>
        </w:rPr>
        <w:t>C</w:t>
      </w:r>
      <w:r w:rsidRPr="00303971">
        <w:rPr>
          <w:sz w:val="20"/>
          <w:szCs w:val="20"/>
          <w:lang w:val="fr-FR"/>
        </w:rPr>
        <w:t>E</w:t>
      </w:r>
    </w:p>
    <w:p w:rsidR="00E1423B" w:rsidRDefault="006463C1" w:rsidP="006463C1">
      <w:pPr>
        <w:pStyle w:val="Paragraphedeliste"/>
        <w:numPr>
          <w:ilvl w:val="0"/>
          <w:numId w:val="8"/>
        </w:numPr>
        <w:tabs>
          <w:tab w:val="left" w:pos="1701"/>
          <w:tab w:val="left" w:pos="3974"/>
        </w:tabs>
        <w:ind w:left="1701" w:right="395" w:hanging="285"/>
        <w:rPr>
          <w:sz w:val="20"/>
          <w:szCs w:val="20"/>
          <w:lang w:val="fr-FR"/>
        </w:rPr>
      </w:pPr>
      <w:r w:rsidRPr="00303971">
        <w:rPr>
          <w:b/>
          <w:sz w:val="20"/>
          <w:szCs w:val="20"/>
          <w:lang w:val="fr-FR"/>
        </w:rPr>
        <w:t>Edouard ROTTIER</w:t>
      </w:r>
      <w:r w:rsidRPr="00303971">
        <w:rPr>
          <w:sz w:val="20"/>
          <w:szCs w:val="20"/>
          <w:lang w:val="fr-FR"/>
        </w:rPr>
        <w:t xml:space="preserve">, magistrat au service documentation de la Cour de </w:t>
      </w:r>
      <w:r w:rsidR="00213B69">
        <w:rPr>
          <w:sz w:val="20"/>
          <w:szCs w:val="20"/>
          <w:lang w:val="fr-FR"/>
        </w:rPr>
        <w:t>c</w:t>
      </w:r>
      <w:r w:rsidRPr="00303971">
        <w:rPr>
          <w:sz w:val="20"/>
          <w:szCs w:val="20"/>
          <w:lang w:val="fr-FR"/>
        </w:rPr>
        <w:t>assation</w:t>
      </w:r>
    </w:p>
    <w:p w:rsidR="00F81BC6" w:rsidRPr="00E0760E" w:rsidRDefault="004C0943" w:rsidP="00E0760E">
      <w:pPr>
        <w:pStyle w:val="Paragraphedeliste"/>
        <w:numPr>
          <w:ilvl w:val="0"/>
          <w:numId w:val="8"/>
        </w:numPr>
        <w:tabs>
          <w:tab w:val="left" w:pos="1701"/>
          <w:tab w:val="left" w:pos="3974"/>
        </w:tabs>
        <w:ind w:left="1701" w:right="395" w:hanging="285"/>
        <w:rPr>
          <w:sz w:val="20"/>
          <w:szCs w:val="20"/>
          <w:lang w:val="fr-FR"/>
        </w:rPr>
      </w:pPr>
      <w:r w:rsidRPr="001158B8">
        <w:rPr>
          <w:sz w:val="20"/>
          <w:szCs w:val="20"/>
          <w:lang w:val="fr-FR"/>
        </w:rPr>
        <w:t xml:space="preserve">Un </w:t>
      </w:r>
      <w:r w:rsidR="0041647B">
        <w:rPr>
          <w:sz w:val="20"/>
          <w:szCs w:val="20"/>
          <w:lang w:val="fr-FR"/>
        </w:rPr>
        <w:t xml:space="preserve">des </w:t>
      </w:r>
      <w:r w:rsidRPr="001158B8">
        <w:rPr>
          <w:sz w:val="20"/>
          <w:szCs w:val="20"/>
          <w:lang w:val="fr-FR"/>
        </w:rPr>
        <w:t>magistrat</w:t>
      </w:r>
      <w:r w:rsidR="0041647B">
        <w:rPr>
          <w:sz w:val="20"/>
          <w:szCs w:val="20"/>
          <w:lang w:val="fr-FR"/>
        </w:rPr>
        <w:t>s</w:t>
      </w:r>
      <w:r w:rsidRPr="001158B8">
        <w:rPr>
          <w:sz w:val="20"/>
          <w:szCs w:val="20"/>
          <w:lang w:val="fr-FR"/>
        </w:rPr>
        <w:t xml:space="preserve"> attaché</w:t>
      </w:r>
      <w:r w:rsidR="0041647B">
        <w:rPr>
          <w:sz w:val="20"/>
          <w:szCs w:val="20"/>
          <w:lang w:val="fr-FR"/>
        </w:rPr>
        <w:t>s</w:t>
      </w:r>
      <w:r w:rsidRPr="001158B8">
        <w:rPr>
          <w:sz w:val="20"/>
          <w:szCs w:val="20"/>
          <w:lang w:val="fr-FR"/>
        </w:rPr>
        <w:t xml:space="preserve"> au Service de l’expertise et de la modernisation du Ministère de la Justice</w:t>
      </w:r>
    </w:p>
    <w:p w:rsidR="00147D56" w:rsidRPr="00303971" w:rsidRDefault="00147D56" w:rsidP="00147D56">
      <w:pPr>
        <w:pStyle w:val="Corpsdetexte"/>
        <w:jc w:val="both"/>
        <w:rPr>
          <w:b/>
          <w:lang w:val="fr-FR"/>
        </w:rPr>
      </w:pPr>
    </w:p>
    <w:p w:rsidR="00147D56" w:rsidRPr="00303971" w:rsidRDefault="00147D56" w:rsidP="00E1423B">
      <w:pPr>
        <w:pStyle w:val="Corpsdetexte"/>
        <w:ind w:left="1701" w:hanging="1701"/>
        <w:jc w:val="both"/>
        <w:rPr>
          <w:lang w:val="fr-FR"/>
        </w:rPr>
      </w:pPr>
      <w:r w:rsidRPr="00303971">
        <w:rPr>
          <w:b/>
          <w:lang w:val="fr-FR"/>
        </w:rPr>
        <w:t>1</w:t>
      </w:r>
      <w:r w:rsidR="00E1423B" w:rsidRPr="00303971">
        <w:rPr>
          <w:b/>
          <w:lang w:val="fr-FR"/>
        </w:rPr>
        <w:t>7</w:t>
      </w:r>
      <w:r w:rsidRPr="00303971">
        <w:rPr>
          <w:b/>
          <w:lang w:val="fr-FR"/>
        </w:rPr>
        <w:t xml:space="preserve">H00 </w:t>
      </w:r>
      <w:r w:rsidR="00E1423B" w:rsidRPr="00303971">
        <w:rPr>
          <w:b/>
          <w:lang w:val="fr-FR"/>
        </w:rPr>
        <w:tab/>
      </w:r>
      <w:r w:rsidR="00E1423B" w:rsidRPr="00303971">
        <w:rPr>
          <w:lang w:val="fr-FR"/>
        </w:rPr>
        <w:t>Synthèse</w:t>
      </w:r>
      <w:r w:rsidRPr="00303971">
        <w:rPr>
          <w:lang w:val="fr-FR"/>
        </w:rPr>
        <w:t xml:space="preserve"> </w:t>
      </w:r>
    </w:p>
    <w:p w:rsidR="00E1423B" w:rsidRPr="00303971" w:rsidRDefault="00E1423B" w:rsidP="00E1423B">
      <w:pPr>
        <w:pStyle w:val="Corpsdetexte"/>
        <w:ind w:left="1701" w:hanging="1701"/>
        <w:jc w:val="both"/>
        <w:rPr>
          <w:b/>
          <w:lang w:val="fr-FR"/>
        </w:rPr>
      </w:pPr>
    </w:p>
    <w:p w:rsidR="00E1423B" w:rsidRPr="00303971" w:rsidRDefault="00E1423B" w:rsidP="00E1423B">
      <w:pPr>
        <w:pStyle w:val="Corpsdetexte"/>
        <w:ind w:left="1701" w:hanging="1701"/>
        <w:jc w:val="both"/>
        <w:rPr>
          <w:lang w:val="fr-FR"/>
        </w:rPr>
      </w:pPr>
      <w:r w:rsidRPr="00303971">
        <w:rPr>
          <w:b/>
          <w:lang w:val="fr-FR"/>
        </w:rPr>
        <w:t>17H</w:t>
      </w:r>
      <w:r w:rsidR="008418F4">
        <w:rPr>
          <w:b/>
          <w:lang w:val="fr-FR"/>
        </w:rPr>
        <w:t>3</w:t>
      </w:r>
      <w:r w:rsidRPr="00303971">
        <w:rPr>
          <w:b/>
          <w:lang w:val="fr-FR"/>
        </w:rPr>
        <w:t>0</w:t>
      </w:r>
      <w:r w:rsidRPr="00303971">
        <w:rPr>
          <w:lang w:val="fr-FR"/>
        </w:rPr>
        <w:tab/>
        <w:t>Clôture</w:t>
      </w:r>
    </w:p>
    <w:p w:rsidR="00E1423B" w:rsidRPr="00303971" w:rsidRDefault="00E1423B" w:rsidP="00E1423B">
      <w:pPr>
        <w:pStyle w:val="Corpsdetexte"/>
        <w:ind w:left="1701" w:hanging="1701"/>
        <w:jc w:val="both"/>
        <w:rPr>
          <w:lang w:val="fr-FR"/>
        </w:rPr>
      </w:pPr>
    </w:p>
    <w:p w:rsidR="00E1423B" w:rsidRPr="00303971" w:rsidRDefault="00E1423B" w:rsidP="00E1423B">
      <w:pPr>
        <w:pStyle w:val="Corpsdetexte"/>
        <w:ind w:left="1701" w:hanging="1701"/>
        <w:jc w:val="both"/>
        <w:rPr>
          <w:lang w:val="fr-FR"/>
        </w:rPr>
      </w:pPr>
      <w:r w:rsidRPr="00303971">
        <w:rPr>
          <w:b/>
          <w:lang w:val="fr-FR"/>
        </w:rPr>
        <w:t>18H00</w:t>
      </w:r>
      <w:r w:rsidRPr="00303971">
        <w:rPr>
          <w:lang w:val="fr-FR"/>
        </w:rPr>
        <w:tab/>
        <w:t>Assemblée Générale</w:t>
      </w:r>
    </w:p>
    <w:p w:rsidR="00E1423B" w:rsidRPr="00303971" w:rsidRDefault="00E1423B" w:rsidP="00E1423B">
      <w:pPr>
        <w:pStyle w:val="Corpsdetexte"/>
        <w:ind w:left="1701" w:hanging="1701"/>
        <w:jc w:val="both"/>
        <w:rPr>
          <w:lang w:val="fr-FR"/>
        </w:rPr>
      </w:pPr>
    </w:p>
    <w:p w:rsidR="00E1423B" w:rsidRPr="00303971" w:rsidRDefault="00E1423B" w:rsidP="00E1423B">
      <w:pPr>
        <w:pStyle w:val="Corpsdetexte"/>
        <w:ind w:left="1701" w:hanging="1701"/>
        <w:jc w:val="both"/>
        <w:rPr>
          <w:b/>
          <w:color w:val="ED7D31" w:themeColor="accent2"/>
          <w:lang w:val="fr-FR"/>
        </w:rPr>
      </w:pPr>
      <w:r w:rsidRPr="00303971">
        <w:rPr>
          <w:b/>
          <w:color w:val="ED7D31" w:themeColor="accent2"/>
          <w:lang w:val="fr-FR"/>
        </w:rPr>
        <w:t>19H30</w:t>
      </w:r>
      <w:r w:rsidRPr="00303971">
        <w:rPr>
          <w:b/>
          <w:color w:val="ED7D31" w:themeColor="accent2"/>
          <w:lang w:val="fr-FR"/>
        </w:rPr>
        <w:tab/>
        <w:t>Dîner au restaurant « Le Grand Cerf »</w:t>
      </w:r>
    </w:p>
    <w:p w:rsidR="00E0760E" w:rsidRPr="00810B4C" w:rsidRDefault="00E0760E">
      <w:pPr>
        <w:rPr>
          <w:lang w:val="fr-FR"/>
        </w:rPr>
      </w:pPr>
    </w:p>
    <w:p w:rsidR="00E0760E" w:rsidRPr="00810B4C" w:rsidRDefault="00E0760E" w:rsidP="00E0760E">
      <w:pPr>
        <w:jc w:val="center"/>
        <w:rPr>
          <w:sz w:val="18"/>
          <w:szCs w:val="18"/>
          <w:lang w:val="fr-FR"/>
        </w:rPr>
      </w:pPr>
      <w:r w:rsidRPr="00810B4C">
        <w:rPr>
          <w:sz w:val="18"/>
          <w:szCs w:val="18"/>
          <w:lang w:val="fr-FR"/>
        </w:rPr>
        <w:t>Le colloque se tiendra au Salon DEGERMAN</w:t>
      </w:r>
    </w:p>
    <w:p w:rsidR="00E0760E" w:rsidRPr="00810B4C" w:rsidRDefault="00E0760E" w:rsidP="00E0760E">
      <w:pPr>
        <w:jc w:val="center"/>
        <w:rPr>
          <w:sz w:val="18"/>
          <w:szCs w:val="18"/>
          <w:lang w:val="fr-FR"/>
        </w:rPr>
      </w:pPr>
      <w:r w:rsidRPr="00810B4C">
        <w:rPr>
          <w:sz w:val="18"/>
          <w:szCs w:val="18"/>
          <w:lang w:val="fr-FR"/>
        </w:rPr>
        <w:t>35 rue Buirette, 51100 Reims</w:t>
      </w:r>
    </w:p>
    <w:p w:rsidR="00E0760E" w:rsidRPr="00810B4C" w:rsidRDefault="00E0760E" w:rsidP="00E0760E">
      <w:pPr>
        <w:jc w:val="center"/>
        <w:rPr>
          <w:lang w:val="fr-FR"/>
        </w:rPr>
      </w:pPr>
      <w:r w:rsidRPr="00810B4C">
        <w:rPr>
          <w:sz w:val="18"/>
          <w:szCs w:val="18"/>
          <w:lang w:val="fr-FR"/>
        </w:rPr>
        <w:t>Parking proche :  Buirette ou Place d’Erlon (payant)</w:t>
      </w:r>
    </w:p>
    <w:sectPr w:rsidR="00E0760E" w:rsidRPr="00810B4C" w:rsidSect="00294D6F">
      <w:headerReference w:type="default" r:id="rId7"/>
      <w:footerReference w:type="default" r:id="rId8"/>
      <w:pgSz w:w="11906" w:h="16838" w:code="9"/>
      <w:pgMar w:top="851" w:right="1418" w:bottom="851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78F" w:rsidRDefault="00C8578F" w:rsidP="00E1423B">
      <w:r>
        <w:separator/>
      </w:r>
    </w:p>
  </w:endnote>
  <w:endnote w:type="continuationSeparator" w:id="0">
    <w:p w:rsidR="00C8578F" w:rsidRDefault="00C8578F" w:rsidP="00E1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A8B" w:rsidRDefault="00C8578F">
    <w:pPr>
      <w:tabs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eastAsia="Times New Roman"/>
        <w:sz w:val="18"/>
        <w:szCs w:val="18"/>
        <w:lang w:val="fr-FR" w:eastAsia="fr-FR"/>
      </w:rPr>
    </w:pPr>
  </w:p>
  <w:p w:rsidR="000C6A8B" w:rsidRDefault="00C8578F">
    <w:pPr>
      <w:pStyle w:val="Corpsdetexte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78F" w:rsidRDefault="00C8578F" w:rsidP="00E1423B">
      <w:r>
        <w:separator/>
      </w:r>
    </w:p>
  </w:footnote>
  <w:footnote w:type="continuationSeparator" w:id="0">
    <w:p w:rsidR="00C8578F" w:rsidRDefault="00C8578F" w:rsidP="00E1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A8B" w:rsidRDefault="00C8578F">
    <w:pPr>
      <w:pStyle w:val="En-tte"/>
    </w:pPr>
  </w:p>
  <w:p w:rsidR="000C6A8B" w:rsidRDefault="00493E3A">
    <w:pPr>
      <w:pStyle w:val="En-tte"/>
    </w:pPr>
    <w:r>
      <w:tab/>
    </w:r>
    <w:r>
      <w:tab/>
    </w:r>
    <w:r>
      <w:tab/>
      <w:t xml:space="preserve">               </w:t>
    </w:r>
    <w:r>
      <w:tab/>
    </w:r>
    <w:r>
      <w:tab/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4E33"/>
    <w:multiLevelType w:val="hybridMultilevel"/>
    <w:tmpl w:val="8E7CCF8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B33542"/>
    <w:multiLevelType w:val="multilevel"/>
    <w:tmpl w:val="D832711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8C599E"/>
    <w:multiLevelType w:val="multilevel"/>
    <w:tmpl w:val="B6963098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91468"/>
    <w:multiLevelType w:val="multilevel"/>
    <w:tmpl w:val="3A14837C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F378B0"/>
    <w:multiLevelType w:val="multilevel"/>
    <w:tmpl w:val="875C6F4A"/>
    <w:lvl w:ilvl="0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16113F"/>
    <w:multiLevelType w:val="multilevel"/>
    <w:tmpl w:val="82964C3E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B11DC6"/>
    <w:multiLevelType w:val="multilevel"/>
    <w:tmpl w:val="D24E9A5C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3D57FF"/>
    <w:multiLevelType w:val="multilevel"/>
    <w:tmpl w:val="41D4C6A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56"/>
    <w:rsid w:val="00012E6D"/>
    <w:rsid w:val="000954DD"/>
    <w:rsid w:val="001158B8"/>
    <w:rsid w:val="00147D56"/>
    <w:rsid w:val="001E527F"/>
    <w:rsid w:val="00213B69"/>
    <w:rsid w:val="0025068F"/>
    <w:rsid w:val="00254BC3"/>
    <w:rsid w:val="00293091"/>
    <w:rsid w:val="00294D6F"/>
    <w:rsid w:val="00303971"/>
    <w:rsid w:val="00373C3B"/>
    <w:rsid w:val="00405F15"/>
    <w:rsid w:val="0041647B"/>
    <w:rsid w:val="00493E3A"/>
    <w:rsid w:val="004C0943"/>
    <w:rsid w:val="004E78A9"/>
    <w:rsid w:val="004F0A6F"/>
    <w:rsid w:val="0058145D"/>
    <w:rsid w:val="005A52CB"/>
    <w:rsid w:val="006463C1"/>
    <w:rsid w:val="00750ED7"/>
    <w:rsid w:val="00752F15"/>
    <w:rsid w:val="007C1EE1"/>
    <w:rsid w:val="00806CB4"/>
    <w:rsid w:val="00810B4C"/>
    <w:rsid w:val="008418F4"/>
    <w:rsid w:val="00880A1B"/>
    <w:rsid w:val="008A33F6"/>
    <w:rsid w:val="00935F41"/>
    <w:rsid w:val="009A39CD"/>
    <w:rsid w:val="009B4F38"/>
    <w:rsid w:val="009C3474"/>
    <w:rsid w:val="009E1319"/>
    <w:rsid w:val="009F2F29"/>
    <w:rsid w:val="00A86760"/>
    <w:rsid w:val="00AE1564"/>
    <w:rsid w:val="00B43141"/>
    <w:rsid w:val="00B80179"/>
    <w:rsid w:val="00BC77E7"/>
    <w:rsid w:val="00C030AE"/>
    <w:rsid w:val="00C64DC7"/>
    <w:rsid w:val="00C8578F"/>
    <w:rsid w:val="00CF43A2"/>
    <w:rsid w:val="00D17F2D"/>
    <w:rsid w:val="00E0760E"/>
    <w:rsid w:val="00E1423B"/>
    <w:rsid w:val="00E86D87"/>
    <w:rsid w:val="00EC1E28"/>
    <w:rsid w:val="00EC7856"/>
    <w:rsid w:val="00F01B42"/>
    <w:rsid w:val="00F0598E"/>
    <w:rsid w:val="00F07173"/>
    <w:rsid w:val="00F15C47"/>
    <w:rsid w:val="00F23876"/>
    <w:rsid w:val="00F25795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52D9-2EBD-416E-A75F-D92B8719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47D56"/>
    <w:pPr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47D56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47D56"/>
    <w:rPr>
      <w:rFonts w:ascii="Arial" w:eastAsia="Arial" w:hAnsi="Arial" w:cs="Arial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147D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D56"/>
    <w:rPr>
      <w:rFonts w:ascii="Arial" w:eastAsia="Arial" w:hAnsi="Arial" w:cs="Arial"/>
      <w:lang w:val="en-US"/>
    </w:rPr>
  </w:style>
  <w:style w:type="paragraph" w:customStyle="1" w:styleId="Contenudecadre">
    <w:name w:val="Contenu de cadre"/>
    <w:basedOn w:val="Normal"/>
    <w:qFormat/>
    <w:rsid w:val="00147D56"/>
  </w:style>
  <w:style w:type="paragraph" w:styleId="Pieddepage">
    <w:name w:val="footer"/>
    <w:basedOn w:val="Normal"/>
    <w:link w:val="PieddepageCar"/>
    <w:uiPriority w:val="99"/>
    <w:unhideWhenUsed/>
    <w:rsid w:val="00E142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423B"/>
    <w:rPr>
      <w:rFonts w:ascii="Arial" w:eastAsia="Arial" w:hAnsi="Arial" w:cs="Arial"/>
      <w:lang w:val="en-US"/>
    </w:rPr>
  </w:style>
  <w:style w:type="paragraph" w:styleId="Paragraphedeliste">
    <w:name w:val="List Paragraph"/>
    <w:basedOn w:val="Normal"/>
    <w:uiPriority w:val="34"/>
    <w:qFormat/>
    <w:rsid w:val="00E1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PORTABLE1</dc:creator>
  <cp:keywords/>
  <dc:description/>
  <cp:lastModifiedBy>PORTABLE1</cp:lastModifiedBy>
  <cp:revision>2</cp:revision>
  <dcterms:created xsi:type="dcterms:W3CDTF">2019-02-21T14:55:00Z</dcterms:created>
  <dcterms:modified xsi:type="dcterms:W3CDTF">2019-02-21T14:55:00Z</dcterms:modified>
</cp:coreProperties>
</file>